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D79072">
      <w:pPr>
        <w:shd w:val="clear" w:color="auto" w:fill="auto"/>
        <w:spacing w:line="360" w:lineRule="auto"/>
        <w:jc w:val="center"/>
        <w:rPr>
          <w:rFonts w:hint="eastAsia" w:eastAsia="黑体"/>
          <w:color w:val="auto"/>
          <w:sz w:val="28"/>
          <w:szCs w:val="28"/>
          <w:highlight w:val="none"/>
          <w:lang w:eastAsia="zh-CN"/>
        </w:rPr>
      </w:pPr>
      <w:r>
        <w:rPr>
          <w:rFonts w:hint="eastAsia" w:eastAsia="黑体"/>
          <w:color w:val="auto"/>
          <w:sz w:val="28"/>
          <w:szCs w:val="28"/>
          <w:highlight w:val="none"/>
          <w:lang w:eastAsia="zh-CN"/>
        </w:rPr>
        <w:t>安徽合力股份有限公司合肥铸锻厂生铁采购项目-2026年第十二批</w:t>
      </w:r>
    </w:p>
    <w:p w14:paraId="47E7660C">
      <w:pPr>
        <w:shd w:val="clear" w:color="auto" w:fill="auto"/>
        <w:spacing w:line="360" w:lineRule="auto"/>
        <w:jc w:val="center"/>
        <w:rPr>
          <w:rFonts w:eastAsia="黑体"/>
          <w:sz w:val="28"/>
          <w:szCs w:val="28"/>
          <w:highlight w:val="none"/>
        </w:rPr>
      </w:pPr>
      <w:r>
        <w:rPr>
          <w:rFonts w:hint="eastAsia" w:eastAsia="黑体"/>
          <w:sz w:val="28"/>
          <w:szCs w:val="28"/>
          <w:highlight w:val="none"/>
        </w:rPr>
        <w:t>招标公告</w:t>
      </w:r>
    </w:p>
    <w:p w14:paraId="701540B8">
      <w:pPr>
        <w:shd w:val="clear" w:color="auto" w:fill="auto"/>
        <w:spacing w:line="360" w:lineRule="auto"/>
        <w:jc w:val="center"/>
        <w:rPr>
          <w:sz w:val="32"/>
          <w:szCs w:val="32"/>
          <w:highlight w:val="none"/>
          <w:u w:val="single"/>
        </w:rPr>
      </w:pPr>
      <w:r>
        <w:rPr>
          <w:rFonts w:hint="eastAsia" w:eastAsia="黑体"/>
          <w:sz w:val="28"/>
          <w:szCs w:val="28"/>
          <w:highlight w:val="none"/>
        </w:rPr>
        <w:t>（招标编号：</w:t>
      </w:r>
      <w:r>
        <w:rPr>
          <w:rFonts w:hint="eastAsia" w:eastAsia="黑体"/>
          <w:sz w:val="28"/>
          <w:szCs w:val="28"/>
          <w:highlight w:val="none"/>
          <w:lang w:eastAsia="zh-CN"/>
        </w:rPr>
        <w:t>YGCGA-202600147</w:t>
      </w:r>
      <w:r>
        <w:rPr>
          <w:rFonts w:hint="eastAsia" w:eastAsia="黑体"/>
          <w:sz w:val="28"/>
          <w:szCs w:val="28"/>
          <w:highlight w:val="none"/>
        </w:rPr>
        <w:t>）</w:t>
      </w:r>
    </w:p>
    <w:p w14:paraId="6D072826">
      <w:pPr>
        <w:pStyle w:val="7"/>
        <w:shd w:val="clear" w:color="auto" w:fill="auto"/>
        <w:spacing w:before="120" w:after="120" w:line="360" w:lineRule="auto"/>
        <w:jc w:val="left"/>
        <w:rPr>
          <w:rFonts w:ascii="黑体" w:hAnsi="黑体" w:eastAsia="黑体" w:cs="黑体"/>
          <w:b w:val="0"/>
          <w:sz w:val="24"/>
          <w:szCs w:val="24"/>
          <w:highlight w:val="none"/>
        </w:rPr>
      </w:pPr>
      <w:r>
        <w:rPr>
          <w:rFonts w:hint="eastAsia" w:ascii="黑体" w:hAnsi="黑体" w:eastAsia="黑体" w:cs="黑体"/>
          <w:b w:val="0"/>
          <w:sz w:val="24"/>
          <w:szCs w:val="24"/>
          <w:highlight w:val="none"/>
        </w:rPr>
        <w:t>1.招标条件</w:t>
      </w:r>
    </w:p>
    <w:p w14:paraId="26D27CEC">
      <w:pPr>
        <w:shd w:val="clear" w:color="auto" w:fill="auto"/>
        <w:spacing w:line="360" w:lineRule="auto"/>
        <w:ind w:firstLine="437"/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/>
        </w:rPr>
      </w:pP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/>
        </w:rPr>
        <w:t>1.1项目名称：</w:t>
      </w: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/>
          <w:lang w:eastAsia="zh-CN"/>
        </w:rPr>
        <w:t>安徽合力股份有限公司合肥铸锻厂生铁采购项目-2026年第十二批</w:t>
      </w:r>
    </w:p>
    <w:p w14:paraId="777BAA4F">
      <w:pPr>
        <w:shd w:val="clear" w:color="auto" w:fill="auto"/>
        <w:spacing w:line="360" w:lineRule="auto"/>
        <w:ind w:firstLine="437"/>
        <w:rPr>
          <w:rFonts w:hint="eastAsia" w:ascii="宋体" w:hAnsi="宋体" w:eastAsia="宋体" w:cs="宋体"/>
          <w:sz w:val="24"/>
          <w:highlight w:val="none"/>
          <w:u w:val="none"/>
          <w:lang w:eastAsia="zh-CN"/>
        </w:rPr>
      </w:pP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/>
        </w:rPr>
        <w:t>1.2招标人：</w:t>
      </w:r>
      <w:r>
        <w:rPr>
          <w:rFonts w:hint="eastAsia" w:ascii="宋体" w:hAnsi="宋体" w:cs="宋体"/>
          <w:sz w:val="24"/>
          <w:highlight w:val="none"/>
          <w:u w:val="none"/>
          <w:lang w:eastAsia="zh-CN"/>
        </w:rPr>
        <w:t>安徽合力股份有限公司合肥铸锻厂</w:t>
      </w:r>
    </w:p>
    <w:p w14:paraId="35E38DCB">
      <w:pPr>
        <w:shd w:val="clear" w:color="auto" w:fill="auto"/>
        <w:spacing w:line="360" w:lineRule="auto"/>
        <w:ind w:firstLine="437"/>
        <w:rPr>
          <w:rFonts w:hint="eastAsia" w:ascii="宋体" w:hAnsi="宋体" w:eastAsia="宋体" w:cs="宋体"/>
          <w:sz w:val="24"/>
          <w:highlight w:val="none"/>
          <w:u w:val="none"/>
          <w:lang w:eastAsia="zh-CN"/>
        </w:rPr>
      </w:pP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/>
        </w:rPr>
        <w:t>1.3资金来源：</w:t>
      </w:r>
      <w:r>
        <w:rPr>
          <w:rFonts w:hint="eastAsia" w:ascii="宋体" w:hAnsi="宋体" w:cs="宋体"/>
          <w:sz w:val="24"/>
          <w:highlight w:val="none"/>
          <w:u w:val="none"/>
        </w:rPr>
        <w:t>自筹资金</w:t>
      </w:r>
    </w:p>
    <w:p w14:paraId="1F65BC9B">
      <w:pPr>
        <w:shd w:val="clear" w:color="auto" w:fill="auto"/>
        <w:spacing w:line="360" w:lineRule="auto"/>
        <w:ind w:firstLine="437"/>
        <w:rPr>
          <w:rFonts w:hint="eastAsia" w:ascii="宋体" w:hAnsi="宋体" w:eastAsia="宋体" w:cs="宋体"/>
          <w:sz w:val="24"/>
          <w:highlight w:val="none"/>
          <w:u w:val="none"/>
          <w:lang w:eastAsia="zh-CN"/>
        </w:rPr>
      </w:pP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/>
        </w:rPr>
        <w:t>1.4项目出资比例：</w:t>
      </w:r>
      <w:r>
        <w:rPr>
          <w:rFonts w:hint="eastAsia" w:ascii="宋体" w:hAnsi="宋体" w:cs="宋体"/>
          <w:sz w:val="24"/>
          <w:highlight w:val="none"/>
          <w:u w:val="none"/>
        </w:rPr>
        <w:t>100%</w:t>
      </w:r>
    </w:p>
    <w:p w14:paraId="4F6E29BB">
      <w:pPr>
        <w:pStyle w:val="7"/>
        <w:shd w:val="clear" w:color="auto" w:fill="auto"/>
        <w:spacing w:before="120" w:after="120" w:line="360" w:lineRule="auto"/>
        <w:jc w:val="left"/>
        <w:rPr>
          <w:rFonts w:ascii="黑体" w:hAnsi="黑体" w:eastAsia="黑体" w:cs="黑体"/>
          <w:b w:val="0"/>
          <w:sz w:val="24"/>
          <w:szCs w:val="24"/>
          <w:highlight w:val="none"/>
          <w:u w:val="none"/>
        </w:rPr>
      </w:pPr>
      <w:r>
        <w:rPr>
          <w:rFonts w:hint="eastAsia" w:ascii="黑体" w:hAnsi="黑体" w:eastAsia="黑体" w:cs="黑体"/>
          <w:b w:val="0"/>
          <w:sz w:val="24"/>
          <w:szCs w:val="24"/>
          <w:highlight w:val="none"/>
          <w:u w:val="none"/>
        </w:rPr>
        <w:t>2.项目概况与招标范围</w:t>
      </w:r>
    </w:p>
    <w:p w14:paraId="6364DE5E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37"/>
        <w:textAlignment w:val="auto"/>
        <w:rPr>
          <w:rFonts w:ascii="宋体" w:hAnsi="宋体" w:cs="宋体"/>
          <w:sz w:val="24"/>
          <w:highlight w:val="none"/>
          <w:u w:val="none"/>
        </w:rPr>
      </w:pP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/>
        </w:rPr>
        <w:t>2.1招标项目名称：</w:t>
      </w: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/>
          <w:lang w:eastAsia="zh-CN"/>
        </w:rPr>
        <w:t>安徽合力股份有限公司合肥铸锻厂生铁采购项目-2026年第十二批</w:t>
      </w:r>
    </w:p>
    <w:p w14:paraId="50A51F8B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37"/>
        <w:textAlignment w:val="auto"/>
        <w:rPr>
          <w:rFonts w:hint="eastAsia" w:ascii="宋体" w:hAnsi="宋体" w:cs="宋体"/>
          <w:sz w:val="24"/>
          <w:highlight w:val="none"/>
          <w:u w:val="none"/>
          <w:lang w:val="en-US" w:eastAsia="zh-CN"/>
        </w:rPr>
      </w:pP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/>
        </w:rPr>
        <w:t>2.2招标项目编号：</w:t>
      </w:r>
      <w:r>
        <w:rPr>
          <w:rFonts w:hint="eastAsia" w:ascii="宋体" w:hAnsi="宋体" w:cs="宋体"/>
          <w:sz w:val="24"/>
          <w:highlight w:val="none"/>
          <w:u w:val="none"/>
          <w:lang w:eastAsia="zh-CN"/>
        </w:rPr>
        <w:t>YGCGA-202600147</w:t>
      </w:r>
    </w:p>
    <w:p w14:paraId="391A82DE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37"/>
        <w:textAlignment w:val="auto"/>
        <w:rPr>
          <w:rFonts w:hint="eastAsia" w:ascii="宋体" w:hAnsi="宋体" w:cs="宋体"/>
          <w:sz w:val="24"/>
          <w:highlight w:val="none"/>
          <w:u w:val="none"/>
          <w:lang w:val="en-US" w:eastAsia="zh-CN"/>
        </w:rPr>
      </w:pP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/>
        </w:rPr>
        <w:t>2.3标段划分：</w:t>
      </w:r>
      <w:r>
        <w:rPr>
          <w:rFonts w:hint="eastAsia" w:ascii="宋体" w:hAnsi="宋体" w:cs="宋体"/>
          <w:sz w:val="24"/>
          <w:highlight w:val="none"/>
          <w:u w:val="none"/>
          <w:lang w:val="en-US" w:eastAsia="zh-CN"/>
        </w:rPr>
        <w:t>1个标包</w:t>
      </w:r>
    </w:p>
    <w:p w14:paraId="0EC22B11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37"/>
        <w:textAlignment w:val="auto"/>
        <w:rPr>
          <w:color w:val="auto"/>
          <w:sz w:val="24"/>
          <w:highlight w:val="none"/>
          <w:u w:val="none"/>
        </w:rPr>
      </w:pPr>
      <w:r>
        <w:rPr>
          <w:rFonts w:hint="eastAsia" w:ascii="宋体" w:hAnsi="宋体" w:cs="宋体"/>
          <w:bCs/>
          <w:snapToGrid w:val="0"/>
          <w:color w:val="auto"/>
          <w:kern w:val="0"/>
          <w:sz w:val="24"/>
          <w:highlight w:val="none"/>
          <w:u w:val="none"/>
        </w:rPr>
        <w:t>2.</w:t>
      </w:r>
      <w:r>
        <w:rPr>
          <w:rFonts w:hint="eastAsia" w:ascii="宋体" w:hAnsi="宋体" w:cs="宋体"/>
          <w:bCs/>
          <w:snapToGrid w:val="0"/>
          <w:color w:val="auto"/>
          <w:kern w:val="0"/>
          <w:sz w:val="24"/>
          <w:highlight w:val="none"/>
          <w:u w:val="none"/>
          <w:lang w:val="en-US" w:eastAsia="zh-CN"/>
        </w:rPr>
        <w:t>4</w:t>
      </w:r>
      <w:r>
        <w:rPr>
          <w:rFonts w:hint="eastAsia" w:ascii="宋体" w:hAnsi="宋体" w:cs="宋体"/>
          <w:bCs/>
          <w:snapToGrid w:val="0"/>
          <w:color w:val="auto"/>
          <w:kern w:val="0"/>
          <w:sz w:val="24"/>
          <w:highlight w:val="none"/>
          <w:u w:val="none"/>
        </w:rPr>
        <w:t>招标范围：</w:t>
      </w:r>
      <w:r>
        <w:rPr>
          <w:rFonts w:hint="eastAsia"/>
          <w:color w:val="auto"/>
          <w:sz w:val="24"/>
          <w:highlight w:val="none"/>
          <w:u w:val="none"/>
          <w:lang w:eastAsia="zh-CN"/>
        </w:rPr>
        <w:t>安徽合力股份有限公司合肥铸锻厂生铁采购项目-2026年第十二批</w:t>
      </w:r>
      <w:r>
        <w:rPr>
          <w:rFonts w:hint="eastAsia"/>
          <w:color w:val="auto"/>
          <w:sz w:val="24"/>
          <w:highlight w:val="none"/>
          <w:u w:val="none"/>
        </w:rPr>
        <w:t>，</w:t>
      </w:r>
      <w:r>
        <w:rPr>
          <w:color w:val="auto"/>
          <w:kern w:val="0"/>
          <w:sz w:val="24"/>
          <w:highlight w:val="none"/>
          <w:u w:val="none"/>
        </w:rPr>
        <w:t>包括招标货物的供货、</w:t>
      </w:r>
      <w:r>
        <w:rPr>
          <w:rFonts w:hint="eastAsia"/>
          <w:color w:val="auto"/>
          <w:kern w:val="0"/>
          <w:sz w:val="24"/>
          <w:highlight w:val="none"/>
          <w:u w:val="none"/>
        </w:rPr>
        <w:t>运输、</w:t>
      </w:r>
      <w:r>
        <w:rPr>
          <w:color w:val="auto"/>
          <w:kern w:val="0"/>
          <w:sz w:val="24"/>
          <w:highlight w:val="none"/>
          <w:u w:val="none"/>
        </w:rPr>
        <w:t>装卸</w:t>
      </w:r>
      <w:r>
        <w:rPr>
          <w:rFonts w:hint="eastAsia"/>
          <w:color w:val="auto"/>
          <w:kern w:val="0"/>
          <w:sz w:val="24"/>
          <w:highlight w:val="none"/>
          <w:u w:val="none"/>
        </w:rPr>
        <w:t>等，拟通过公开招标选择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highlight w:val="none"/>
          <w:u w:val="none"/>
        </w:rPr>
        <w:t>1家</w:t>
      </w: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highlight w:val="none"/>
          <w:u w:val="none"/>
          <w:lang w:val="en-US" w:eastAsia="zh-CN"/>
        </w:rPr>
        <w:t>中标</w:t>
      </w:r>
      <w:r>
        <w:rPr>
          <w:rFonts w:hint="eastAsia"/>
          <w:color w:val="auto"/>
          <w:kern w:val="0"/>
          <w:sz w:val="24"/>
          <w:highlight w:val="none"/>
          <w:u w:val="none"/>
        </w:rPr>
        <w:t>人，</w:t>
      </w:r>
      <w:r>
        <w:rPr>
          <w:color w:val="auto"/>
          <w:sz w:val="24"/>
          <w:highlight w:val="none"/>
          <w:u w:val="none"/>
        </w:rPr>
        <w:t>具体内容详见招标文件。</w:t>
      </w:r>
    </w:p>
    <w:tbl>
      <w:tblPr>
        <w:tblStyle w:val="9"/>
        <w:tblW w:w="87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0"/>
        <w:gridCol w:w="1269"/>
        <w:gridCol w:w="5139"/>
        <w:gridCol w:w="952"/>
      </w:tblGrid>
      <w:tr w14:paraId="64B73F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  <w:jc w:val="center"/>
        </w:trPr>
        <w:tc>
          <w:tcPr>
            <w:tcW w:w="1360" w:type="dxa"/>
            <w:noWrap w:val="0"/>
            <w:vAlign w:val="center"/>
          </w:tcPr>
          <w:p w14:paraId="72F2EA60">
            <w:pPr>
              <w:shd w:val="clear" w:color="auto" w:fill="auto"/>
              <w:spacing w:line="360" w:lineRule="auto"/>
              <w:jc w:val="center"/>
              <w:rPr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/>
                <w:color w:val="auto"/>
                <w:kern w:val="0"/>
                <w:sz w:val="24"/>
                <w:highlight w:val="none"/>
                <w:u w:val="none"/>
              </w:rPr>
              <w:t>名称</w:t>
            </w:r>
          </w:p>
        </w:tc>
        <w:tc>
          <w:tcPr>
            <w:tcW w:w="1269" w:type="dxa"/>
            <w:noWrap w:val="0"/>
            <w:vAlign w:val="center"/>
          </w:tcPr>
          <w:p w14:paraId="495C8725">
            <w:pPr>
              <w:shd w:val="clear" w:color="auto" w:fill="auto"/>
              <w:spacing w:line="360" w:lineRule="auto"/>
              <w:jc w:val="center"/>
              <w:rPr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/>
                <w:color w:val="auto"/>
                <w:kern w:val="0"/>
                <w:sz w:val="24"/>
                <w:highlight w:val="none"/>
                <w:u w:val="none"/>
              </w:rPr>
              <w:t>数量（吨）</w:t>
            </w:r>
          </w:p>
        </w:tc>
        <w:tc>
          <w:tcPr>
            <w:tcW w:w="5139" w:type="dxa"/>
            <w:noWrap w:val="0"/>
            <w:vAlign w:val="center"/>
          </w:tcPr>
          <w:p w14:paraId="6EAB9974">
            <w:pPr>
              <w:shd w:val="clear" w:color="auto" w:fill="auto"/>
              <w:spacing w:line="360" w:lineRule="auto"/>
              <w:jc w:val="center"/>
              <w:rPr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/>
                <w:color w:val="auto"/>
                <w:kern w:val="0"/>
                <w:sz w:val="24"/>
                <w:highlight w:val="none"/>
                <w:u w:val="none"/>
              </w:rPr>
              <w:t>质量要求</w:t>
            </w:r>
          </w:p>
        </w:tc>
        <w:tc>
          <w:tcPr>
            <w:tcW w:w="952" w:type="dxa"/>
            <w:noWrap w:val="0"/>
            <w:vAlign w:val="center"/>
          </w:tcPr>
          <w:p w14:paraId="5FE50419">
            <w:pPr>
              <w:shd w:val="clear" w:color="auto" w:fill="auto"/>
              <w:spacing w:line="360" w:lineRule="auto"/>
              <w:jc w:val="center"/>
              <w:rPr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/>
                <w:color w:val="auto"/>
                <w:kern w:val="0"/>
                <w:sz w:val="24"/>
                <w:highlight w:val="none"/>
                <w:u w:val="none"/>
              </w:rPr>
              <w:t>备注</w:t>
            </w:r>
          </w:p>
        </w:tc>
      </w:tr>
      <w:tr w14:paraId="2C40AB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0" w:type="dxa"/>
            <w:noWrap w:val="0"/>
            <w:vAlign w:val="center"/>
          </w:tcPr>
          <w:p w14:paraId="39D7C194">
            <w:pPr>
              <w:shd w:val="clear" w:color="auto" w:fill="auto"/>
              <w:spacing w:line="360" w:lineRule="auto"/>
              <w:jc w:val="center"/>
              <w:rPr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/>
                <w:color w:val="auto"/>
                <w:kern w:val="0"/>
                <w:sz w:val="24"/>
                <w:highlight w:val="none"/>
                <w:u w:val="none"/>
              </w:rPr>
              <w:t>炼钢生铁</w:t>
            </w:r>
          </w:p>
        </w:tc>
        <w:tc>
          <w:tcPr>
            <w:tcW w:w="1269" w:type="dxa"/>
            <w:noWrap w:val="0"/>
            <w:vAlign w:val="center"/>
          </w:tcPr>
          <w:p w14:paraId="1CD6A8E9">
            <w:pPr>
              <w:shd w:val="clear" w:color="auto" w:fill="auto"/>
              <w:spacing w:line="360" w:lineRule="auto"/>
              <w:jc w:val="center"/>
              <w:rPr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/>
                <w:color w:val="auto"/>
                <w:kern w:val="0"/>
                <w:sz w:val="24"/>
                <w:highlight w:val="none"/>
                <w:u w:val="none"/>
                <w:lang w:val="en-US" w:eastAsia="zh-CN"/>
              </w:rPr>
              <w:t>3</w:t>
            </w:r>
            <w:r>
              <w:rPr>
                <w:rFonts w:hint="eastAsia"/>
                <w:color w:val="auto"/>
                <w:kern w:val="0"/>
                <w:sz w:val="24"/>
                <w:highlight w:val="none"/>
                <w:u w:val="none"/>
              </w:rPr>
              <w:t>000</w:t>
            </w:r>
          </w:p>
        </w:tc>
        <w:tc>
          <w:tcPr>
            <w:tcW w:w="5139" w:type="dxa"/>
            <w:noWrap w:val="0"/>
            <w:vAlign w:val="center"/>
          </w:tcPr>
          <w:p w14:paraId="5840C3DB">
            <w:pPr>
              <w:shd w:val="clear" w:color="auto" w:fill="auto"/>
              <w:spacing w:line="360" w:lineRule="auto"/>
              <w:jc w:val="center"/>
              <w:rPr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color w:val="auto"/>
                <w:kern w:val="0"/>
                <w:sz w:val="24"/>
                <w:highlight w:val="none"/>
                <w:u w:val="none"/>
              </w:rPr>
              <w:t>化学成分： C≥3.50%, Si≥0.40%, S≤0.05%, P≤0.13%, Mn≤0.50%</w:t>
            </w:r>
            <w:r>
              <w:rPr>
                <w:rFonts w:hint="eastAsia"/>
                <w:color w:val="auto"/>
                <w:kern w:val="0"/>
                <w:sz w:val="24"/>
                <w:highlight w:val="none"/>
                <w:u w:val="none"/>
              </w:rPr>
              <w:t>，</w:t>
            </w:r>
            <w:r>
              <w:rPr>
                <w:color w:val="auto"/>
                <w:kern w:val="0"/>
                <w:sz w:val="24"/>
                <w:highlight w:val="none"/>
                <w:u w:val="none"/>
              </w:rPr>
              <w:t>Cr≤0.15%</w:t>
            </w:r>
            <w:r>
              <w:rPr>
                <w:rFonts w:hint="eastAsia"/>
                <w:color w:val="auto"/>
                <w:kern w:val="0"/>
                <w:sz w:val="24"/>
                <w:highlight w:val="none"/>
                <w:u w:val="none"/>
              </w:rPr>
              <w:t>，</w:t>
            </w:r>
            <w:r>
              <w:rPr>
                <w:rFonts w:hint="eastAsia"/>
                <w:color w:val="auto"/>
                <w:kern w:val="0"/>
                <w:sz w:val="24"/>
                <w:highlight w:val="none"/>
                <w:u w:val="none"/>
                <w:lang w:eastAsia="zh-CN"/>
              </w:rPr>
              <w:t>其他</w:t>
            </w:r>
            <w:r>
              <w:rPr>
                <w:color w:val="auto"/>
                <w:kern w:val="0"/>
                <w:sz w:val="24"/>
                <w:highlight w:val="none"/>
                <w:u w:val="none"/>
              </w:rPr>
              <w:t>微量元素符合国标。</w:t>
            </w:r>
          </w:p>
        </w:tc>
        <w:tc>
          <w:tcPr>
            <w:tcW w:w="952" w:type="dxa"/>
            <w:noWrap w:val="0"/>
            <w:vAlign w:val="center"/>
          </w:tcPr>
          <w:p w14:paraId="02D99F2F">
            <w:pPr>
              <w:shd w:val="clear" w:color="auto" w:fill="auto"/>
              <w:spacing w:line="360" w:lineRule="auto"/>
              <w:jc w:val="center"/>
              <w:rPr>
                <w:rFonts w:hint="default" w:eastAsia="宋体"/>
                <w:color w:val="auto"/>
                <w:kern w:val="0"/>
                <w:sz w:val="24"/>
                <w:highlight w:val="none"/>
                <w:u w:val="none"/>
                <w:lang w:val="en-US" w:eastAsia="zh-CN"/>
              </w:rPr>
            </w:pPr>
          </w:p>
        </w:tc>
      </w:tr>
    </w:tbl>
    <w:p w14:paraId="2137A31D">
      <w:pPr>
        <w:pStyle w:val="7"/>
        <w:shd w:val="clear" w:color="auto" w:fill="auto"/>
        <w:spacing w:before="120" w:after="120" w:line="360" w:lineRule="auto"/>
        <w:jc w:val="left"/>
        <w:rPr>
          <w:rFonts w:ascii="黑体" w:hAnsi="黑体" w:eastAsia="黑体" w:cs="黑体"/>
          <w:b w:val="0"/>
          <w:sz w:val="24"/>
          <w:szCs w:val="24"/>
          <w:highlight w:val="none"/>
          <w:u w:val="none"/>
        </w:rPr>
      </w:pPr>
      <w:r>
        <w:rPr>
          <w:rFonts w:hint="eastAsia" w:ascii="黑体" w:hAnsi="黑体" w:eastAsia="黑体" w:cs="黑体"/>
          <w:b w:val="0"/>
          <w:sz w:val="24"/>
          <w:szCs w:val="24"/>
          <w:highlight w:val="none"/>
          <w:u w:val="none"/>
        </w:rPr>
        <w:t>3.投标人资格要求</w:t>
      </w:r>
    </w:p>
    <w:p w14:paraId="6C8C3428">
      <w:pPr>
        <w:shd w:val="clear" w:color="auto" w:fill="auto"/>
        <w:spacing w:line="360" w:lineRule="auto"/>
        <w:ind w:firstLine="437"/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/>
          <w:lang w:eastAsia="zh-CN"/>
        </w:rPr>
      </w:pP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/>
        </w:rPr>
        <w:t>3.1投标人须具有独立法人资格，具有有效的营业执照</w:t>
      </w: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/>
          <w:lang w:eastAsia="zh-CN"/>
        </w:rPr>
        <w:t>；</w:t>
      </w:r>
    </w:p>
    <w:p w14:paraId="1FD7B9FB">
      <w:pPr>
        <w:shd w:val="clear" w:color="auto" w:fill="auto"/>
        <w:spacing w:line="360" w:lineRule="auto"/>
        <w:ind w:firstLine="437"/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/>
          <w:lang w:eastAsia="zh-CN"/>
        </w:rPr>
      </w:pP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/>
        </w:rPr>
        <w:t>3.2投标人可以是本次招标货物的生产商，也可以是非生产商（代理商或经销商）</w:t>
      </w: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/>
          <w:lang w:eastAsia="zh-CN"/>
        </w:rPr>
        <w:t>；</w:t>
      </w:r>
    </w:p>
    <w:p w14:paraId="081433C2">
      <w:pPr>
        <w:shd w:val="clear" w:color="auto" w:fill="auto"/>
        <w:spacing w:line="360" w:lineRule="auto"/>
        <w:ind w:firstLine="437"/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/>
        </w:rPr>
      </w:pP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/>
        </w:rPr>
        <w:t>3.3投标人</w:t>
      </w: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/>
          <w:lang w:eastAsia="zh-CN"/>
        </w:rPr>
        <w:t>2021年1月1日</w:t>
      </w: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/>
        </w:rPr>
        <w:t>以来（以合同签订时间为准），至少具有1个单项合同金额为300万元及以上的生铁</w:t>
      </w:r>
      <w:r>
        <w:rPr>
          <w:rFonts w:hint="eastAsia"/>
          <w:bCs/>
          <w:sz w:val="24"/>
          <w:highlight w:val="none"/>
          <w:u w:val="none"/>
          <w:lang w:val="en-US" w:eastAsia="zh-CN"/>
        </w:rPr>
        <w:t>或</w:t>
      </w: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/>
          <w:lang w:val="en-US" w:eastAsia="zh-CN"/>
        </w:rPr>
        <w:t>钢材类</w:t>
      </w: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/>
        </w:rPr>
        <w:t>供货业绩</w:t>
      </w: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/>
          <w:lang w:eastAsia="zh-CN"/>
        </w:rPr>
        <w:t>（</w:t>
      </w: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/>
          <w:lang w:val="en-US" w:eastAsia="zh-CN"/>
        </w:rPr>
        <w:t>须提供合同扫描件</w:t>
      </w: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/>
          <w:lang w:eastAsia="zh-CN"/>
        </w:rPr>
        <w:t>）</w:t>
      </w: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/>
        </w:rPr>
        <w:t>；</w:t>
      </w:r>
    </w:p>
    <w:p w14:paraId="0A36FB02">
      <w:pPr>
        <w:shd w:val="clear" w:color="auto" w:fill="auto"/>
        <w:spacing w:line="360" w:lineRule="auto"/>
        <w:ind w:firstLine="437"/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/>
          <w:lang w:val="en-US" w:eastAsia="zh-CN"/>
        </w:rPr>
      </w:pP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/>
          <w:lang w:val="en-US" w:eastAsia="zh-CN"/>
        </w:rPr>
        <w:t>3.4投标人须具备供应本批次3000吨货物的能力；</w:t>
      </w:r>
    </w:p>
    <w:p w14:paraId="283EDC40">
      <w:pPr>
        <w:shd w:val="clear" w:color="auto" w:fill="auto"/>
        <w:spacing w:line="360" w:lineRule="auto"/>
        <w:ind w:firstLine="437"/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/>
          <w:lang w:val="en-US" w:eastAsia="zh-CN"/>
        </w:rPr>
      </w:pP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/>
          <w:lang w:val="en-US" w:eastAsia="zh-CN"/>
        </w:rPr>
        <w:t>3.5投标人未被人民法院在“信用中国”网站（http://www.creditchina.gov.cn）列入失信被执行人名单；</w:t>
      </w:r>
    </w:p>
    <w:p w14:paraId="21A941DD">
      <w:pPr>
        <w:shd w:val="clear" w:color="auto" w:fill="auto"/>
        <w:spacing w:line="360" w:lineRule="auto"/>
        <w:ind w:firstLine="437"/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/>
        </w:rPr>
      </w:pP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/>
          <w:lang w:val="en-US" w:eastAsia="zh-CN"/>
        </w:rPr>
        <w:t>3.6本项目不接受联合体投标</w:t>
      </w: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/>
        </w:rPr>
        <w:t>。</w:t>
      </w:r>
    </w:p>
    <w:p w14:paraId="611E1246">
      <w:pPr>
        <w:pStyle w:val="7"/>
        <w:shd w:val="clear" w:color="auto" w:fill="auto"/>
        <w:spacing w:before="120" w:after="120" w:line="360" w:lineRule="auto"/>
        <w:jc w:val="left"/>
        <w:rPr>
          <w:rFonts w:ascii="黑体" w:hAnsi="黑体" w:eastAsia="黑体" w:cs="黑体"/>
          <w:b w:val="0"/>
          <w:sz w:val="24"/>
          <w:szCs w:val="24"/>
          <w:highlight w:val="none"/>
          <w:u w:val="none"/>
        </w:rPr>
      </w:pPr>
      <w:r>
        <w:rPr>
          <w:rFonts w:hint="eastAsia" w:ascii="黑体" w:hAnsi="黑体" w:eastAsia="黑体" w:cs="黑体"/>
          <w:b w:val="0"/>
          <w:sz w:val="24"/>
          <w:szCs w:val="24"/>
          <w:highlight w:val="none"/>
          <w:u w:val="none"/>
        </w:rPr>
        <w:t>4.招标文件的获取</w:t>
      </w:r>
    </w:p>
    <w:p w14:paraId="43D6BED2">
      <w:pPr>
        <w:shd w:val="clear" w:color="auto" w:fill="auto"/>
        <w:spacing w:line="360" w:lineRule="auto"/>
        <w:ind w:firstLine="437"/>
        <w:rPr>
          <w:rFonts w:hint="eastAsia" w:ascii="宋体" w:hAnsi="宋体" w:cs="宋体"/>
          <w:b/>
          <w:bCs w:val="0"/>
          <w:snapToGrid w:val="0"/>
          <w:color w:val="auto"/>
          <w:kern w:val="0"/>
          <w:sz w:val="24"/>
          <w:highlight w:val="none"/>
          <w:u w:val="none"/>
        </w:rPr>
      </w:pPr>
      <w:r>
        <w:rPr>
          <w:rFonts w:hint="eastAsia" w:ascii="宋体" w:hAnsi="宋体" w:cs="宋体"/>
          <w:b/>
          <w:bCs w:val="0"/>
          <w:snapToGrid w:val="0"/>
          <w:kern w:val="0"/>
          <w:sz w:val="24"/>
          <w:highlight w:val="none"/>
          <w:u w:val="none"/>
        </w:rPr>
        <w:t>4.1获取时间：</w:t>
      </w:r>
      <w:r>
        <w:rPr>
          <w:rFonts w:hint="eastAsia" w:ascii="宋体" w:hAnsi="宋体" w:cs="宋体"/>
          <w:b/>
          <w:bCs w:val="0"/>
          <w:snapToGrid w:val="0"/>
          <w:color w:val="auto"/>
          <w:kern w:val="0"/>
          <w:sz w:val="24"/>
          <w:highlight w:val="none"/>
          <w:u w:val="none"/>
          <w:lang w:eastAsia="zh-CN"/>
        </w:rPr>
        <w:t>202</w:t>
      </w:r>
      <w:r>
        <w:rPr>
          <w:rFonts w:hint="eastAsia" w:ascii="宋体" w:hAnsi="宋体" w:cs="宋体"/>
          <w:b/>
          <w:bCs w:val="0"/>
          <w:snapToGrid w:val="0"/>
          <w:color w:val="auto"/>
          <w:kern w:val="0"/>
          <w:sz w:val="24"/>
          <w:highlight w:val="none"/>
          <w:u w:val="none"/>
          <w:lang w:val="en-US" w:eastAsia="zh-CN"/>
        </w:rPr>
        <w:t>6</w:t>
      </w:r>
      <w:r>
        <w:rPr>
          <w:rFonts w:hint="eastAsia" w:ascii="宋体" w:hAnsi="宋体" w:cs="宋体"/>
          <w:b/>
          <w:bCs w:val="0"/>
          <w:snapToGrid w:val="0"/>
          <w:color w:val="auto"/>
          <w:kern w:val="0"/>
          <w:sz w:val="24"/>
          <w:highlight w:val="none"/>
          <w:u w:val="none"/>
          <w:lang w:eastAsia="zh-CN"/>
        </w:rPr>
        <w:t>年</w:t>
      </w:r>
      <w:r>
        <w:rPr>
          <w:rFonts w:hint="eastAsia" w:ascii="宋体" w:hAnsi="宋体" w:cs="宋体"/>
          <w:b/>
          <w:bCs w:val="0"/>
          <w:snapToGrid w:val="0"/>
          <w:color w:val="auto"/>
          <w:kern w:val="0"/>
          <w:sz w:val="24"/>
          <w:highlight w:val="none"/>
          <w:u w:val="none"/>
          <w:lang w:val="en-US" w:eastAsia="zh-CN"/>
        </w:rPr>
        <w:t>5</w:t>
      </w:r>
      <w:r>
        <w:rPr>
          <w:rFonts w:hint="eastAsia" w:ascii="宋体" w:hAnsi="宋体" w:cs="宋体"/>
          <w:b/>
          <w:bCs w:val="0"/>
          <w:snapToGrid w:val="0"/>
          <w:color w:val="auto"/>
          <w:kern w:val="0"/>
          <w:sz w:val="24"/>
          <w:highlight w:val="none"/>
          <w:u w:val="none"/>
          <w:lang w:eastAsia="zh-CN"/>
        </w:rPr>
        <w:t>月</w:t>
      </w:r>
      <w:r>
        <w:rPr>
          <w:rFonts w:hint="eastAsia" w:ascii="宋体" w:hAnsi="宋体" w:cs="宋体"/>
          <w:b/>
          <w:bCs w:val="0"/>
          <w:snapToGrid w:val="0"/>
          <w:color w:val="auto"/>
          <w:kern w:val="0"/>
          <w:sz w:val="24"/>
          <w:highlight w:val="none"/>
          <w:u w:val="none"/>
          <w:lang w:val="en-US" w:eastAsia="zh-CN"/>
        </w:rPr>
        <w:t>21日</w:t>
      </w:r>
      <w:r>
        <w:rPr>
          <w:rFonts w:hint="eastAsia" w:ascii="宋体" w:hAnsi="宋体" w:cs="宋体"/>
          <w:b/>
          <w:bCs w:val="0"/>
          <w:snapToGrid w:val="0"/>
          <w:color w:val="auto"/>
          <w:kern w:val="0"/>
          <w:sz w:val="24"/>
          <w:highlight w:val="none"/>
          <w:u w:val="none"/>
        </w:rPr>
        <w:t>至</w:t>
      </w:r>
      <w:r>
        <w:rPr>
          <w:rFonts w:hint="eastAsia" w:ascii="宋体" w:hAnsi="宋体" w:cs="宋体"/>
          <w:b/>
          <w:bCs w:val="0"/>
          <w:snapToGrid w:val="0"/>
          <w:color w:val="auto"/>
          <w:kern w:val="0"/>
          <w:sz w:val="24"/>
          <w:highlight w:val="none"/>
          <w:u w:val="none"/>
          <w:lang w:eastAsia="zh-CN"/>
        </w:rPr>
        <w:t>202</w:t>
      </w:r>
      <w:r>
        <w:rPr>
          <w:rFonts w:hint="eastAsia" w:ascii="宋体" w:hAnsi="宋体" w:cs="宋体"/>
          <w:b/>
          <w:bCs w:val="0"/>
          <w:snapToGrid w:val="0"/>
          <w:color w:val="auto"/>
          <w:kern w:val="0"/>
          <w:sz w:val="24"/>
          <w:highlight w:val="none"/>
          <w:u w:val="none"/>
          <w:lang w:val="en-US" w:eastAsia="zh-CN"/>
        </w:rPr>
        <w:t>6</w:t>
      </w:r>
      <w:r>
        <w:rPr>
          <w:rFonts w:hint="eastAsia" w:ascii="宋体" w:hAnsi="宋体" w:cs="宋体"/>
          <w:b/>
          <w:bCs w:val="0"/>
          <w:snapToGrid w:val="0"/>
          <w:color w:val="auto"/>
          <w:kern w:val="0"/>
          <w:sz w:val="24"/>
          <w:highlight w:val="none"/>
          <w:u w:val="none"/>
          <w:lang w:eastAsia="zh-CN"/>
        </w:rPr>
        <w:t>年</w:t>
      </w:r>
      <w:r>
        <w:rPr>
          <w:rFonts w:hint="eastAsia" w:ascii="宋体" w:hAnsi="宋体" w:cs="宋体"/>
          <w:b/>
          <w:bCs w:val="0"/>
          <w:snapToGrid w:val="0"/>
          <w:color w:val="auto"/>
          <w:kern w:val="0"/>
          <w:sz w:val="24"/>
          <w:highlight w:val="none"/>
          <w:u w:val="none"/>
          <w:lang w:val="en-US" w:eastAsia="zh-CN"/>
        </w:rPr>
        <w:t>5月28日</w:t>
      </w:r>
      <w:r>
        <w:rPr>
          <w:rFonts w:hint="eastAsia" w:ascii="宋体" w:hAnsi="宋体" w:cs="宋体"/>
          <w:b/>
          <w:bCs w:val="0"/>
          <w:snapToGrid w:val="0"/>
          <w:color w:val="auto"/>
          <w:kern w:val="0"/>
          <w:sz w:val="24"/>
          <w:highlight w:val="none"/>
          <w:u w:val="none"/>
        </w:rPr>
        <w:t>17:00（北京时间）</w:t>
      </w:r>
    </w:p>
    <w:p w14:paraId="4930D366">
      <w:pPr>
        <w:shd w:val="clear" w:color="auto" w:fill="auto"/>
        <w:spacing w:line="360" w:lineRule="auto"/>
        <w:ind w:firstLine="437"/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/>
        </w:rPr>
      </w:pPr>
      <w:r>
        <w:rPr>
          <w:rFonts w:hint="eastAsia" w:ascii="宋体" w:hAnsi="宋体" w:cs="宋体"/>
          <w:b/>
          <w:bCs w:val="0"/>
          <w:snapToGrid w:val="0"/>
          <w:kern w:val="0"/>
          <w:sz w:val="24"/>
          <w:highlight w:val="none"/>
          <w:u w:val="none"/>
        </w:rPr>
        <w:t>4.2</w:t>
      </w:r>
      <w:r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  <w:u w:val="none"/>
        </w:rPr>
        <w:t>获取方式：</w:t>
      </w: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/>
        </w:rPr>
        <w:t>在线发售招标文件，投标人登录“安徽省阳光采购服务平台”（网址：https://www.ahygcg.com/qytpbidder）（以下简称“服务平台”）投标人端，找到本项目并点击“进入项目”，在项目工作台中下载招标文件及相关资料。</w:t>
      </w:r>
    </w:p>
    <w:p w14:paraId="68466B32">
      <w:pPr>
        <w:shd w:val="clear" w:color="auto" w:fill="auto"/>
        <w:spacing w:line="360" w:lineRule="auto"/>
        <w:ind w:firstLine="437"/>
        <w:rPr>
          <w:rFonts w:ascii="宋体" w:hAnsi="宋体" w:cs="宋体"/>
          <w:bCs/>
          <w:snapToGrid w:val="0"/>
          <w:kern w:val="0"/>
          <w:sz w:val="24"/>
          <w:highlight w:val="none"/>
          <w:u w:val="none"/>
        </w:rPr>
      </w:pP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/>
        </w:rPr>
        <w:t>4.3 招标资料费用：人民币</w:t>
      </w: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/>
          <w:lang w:val="en-US" w:eastAsia="zh-CN"/>
        </w:rPr>
        <w:t>200</w:t>
      </w: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/>
        </w:rPr>
        <w:t>元（售后不退）。</w:t>
      </w:r>
    </w:p>
    <w:p w14:paraId="5021D61E">
      <w:pPr>
        <w:pStyle w:val="7"/>
        <w:shd w:val="clear" w:color="auto" w:fill="auto"/>
        <w:spacing w:before="120" w:after="120" w:line="360" w:lineRule="auto"/>
        <w:jc w:val="left"/>
        <w:rPr>
          <w:rFonts w:ascii="黑体" w:hAnsi="黑体" w:eastAsia="黑体" w:cs="黑体"/>
          <w:b w:val="0"/>
          <w:sz w:val="24"/>
          <w:szCs w:val="24"/>
          <w:highlight w:val="none"/>
          <w:u w:val="none"/>
        </w:rPr>
      </w:pPr>
      <w:r>
        <w:rPr>
          <w:rFonts w:hint="eastAsia" w:ascii="黑体" w:hAnsi="黑体" w:eastAsia="黑体" w:cs="黑体"/>
          <w:b w:val="0"/>
          <w:sz w:val="24"/>
          <w:szCs w:val="24"/>
          <w:highlight w:val="none"/>
          <w:u w:val="none"/>
        </w:rPr>
        <w:t>5.投标文件的递交</w:t>
      </w:r>
    </w:p>
    <w:p w14:paraId="287A3A96">
      <w:pPr>
        <w:shd w:val="clear" w:color="auto" w:fill="auto"/>
        <w:spacing w:line="360" w:lineRule="auto"/>
        <w:ind w:firstLine="435"/>
        <w:jc w:val="left"/>
        <w:rPr>
          <w:rFonts w:ascii="宋体" w:hAnsi="宋体" w:cs="宋体"/>
          <w:b/>
          <w:bCs/>
          <w:color w:val="auto"/>
          <w:sz w:val="24"/>
          <w:highlight w:val="none"/>
          <w:u w:val="none"/>
        </w:rPr>
      </w:pP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/>
        </w:rPr>
        <w:t>5.1</w:t>
      </w:r>
      <w:r>
        <w:rPr>
          <w:rFonts w:hint="eastAsia" w:ascii="宋体" w:hAnsi="宋体" w:cs="宋体"/>
          <w:bCs/>
          <w:snapToGrid w:val="0"/>
          <w:color w:val="auto"/>
          <w:kern w:val="0"/>
          <w:sz w:val="24"/>
          <w:highlight w:val="none"/>
          <w:u w:val="none"/>
        </w:rPr>
        <w:t>投标文件递交截止时间(投标截止时间，下同)为</w:t>
      </w:r>
      <w:r>
        <w:rPr>
          <w:rFonts w:hint="eastAsia" w:ascii="宋体" w:hAnsi="宋体" w:cs="宋体"/>
          <w:bCs/>
          <w:snapToGrid w:val="0"/>
          <w:color w:val="auto"/>
          <w:kern w:val="0"/>
          <w:sz w:val="24"/>
          <w:highlight w:val="none"/>
          <w:u w:val="none"/>
          <w:lang w:eastAsia="zh-CN"/>
        </w:rPr>
        <w:t>：</w:t>
      </w:r>
      <w:r>
        <w:rPr>
          <w:rFonts w:hint="eastAsia" w:ascii="宋体" w:hAnsi="宋体" w:cs="宋体"/>
          <w:b/>
          <w:bCs/>
          <w:color w:val="auto"/>
          <w:sz w:val="24"/>
          <w:highlight w:val="none"/>
          <w:u w:val="none"/>
          <w:lang w:eastAsia="zh-CN"/>
        </w:rPr>
        <w:t>202</w:t>
      </w:r>
      <w:r>
        <w:rPr>
          <w:rFonts w:hint="eastAsia" w:ascii="宋体" w:hAnsi="宋体" w:cs="宋体"/>
          <w:b/>
          <w:bCs/>
          <w:color w:val="auto"/>
          <w:sz w:val="24"/>
          <w:highlight w:val="none"/>
          <w:u w:val="none"/>
          <w:lang w:val="en-US" w:eastAsia="zh-CN"/>
        </w:rPr>
        <w:t>6</w:t>
      </w:r>
      <w:r>
        <w:rPr>
          <w:rFonts w:hint="eastAsia" w:ascii="宋体" w:hAnsi="宋体" w:cs="宋体"/>
          <w:b/>
          <w:bCs/>
          <w:color w:val="auto"/>
          <w:sz w:val="24"/>
          <w:highlight w:val="none"/>
          <w:u w:val="none"/>
          <w:lang w:eastAsia="zh-CN"/>
        </w:rPr>
        <w:t>年</w:t>
      </w:r>
      <w:r>
        <w:rPr>
          <w:rFonts w:hint="eastAsia" w:ascii="宋体" w:hAnsi="宋体" w:cs="宋体"/>
          <w:b/>
          <w:bCs/>
          <w:color w:val="auto"/>
          <w:sz w:val="24"/>
          <w:highlight w:val="none"/>
          <w:u w:val="none"/>
          <w:lang w:val="en-US" w:eastAsia="zh-CN"/>
        </w:rPr>
        <w:t>6月16日14</w:t>
      </w:r>
      <w:r>
        <w:rPr>
          <w:rFonts w:hint="eastAsia" w:ascii="宋体" w:hAnsi="宋体" w:cs="宋体"/>
          <w:b/>
          <w:bCs/>
          <w:snapToGrid w:val="0"/>
          <w:color w:val="auto"/>
          <w:kern w:val="0"/>
          <w:sz w:val="24"/>
          <w:highlight w:val="none"/>
          <w:u w:val="none"/>
        </w:rPr>
        <w:t>时</w:t>
      </w:r>
      <w:r>
        <w:rPr>
          <w:rFonts w:hint="eastAsia" w:ascii="宋体" w:hAnsi="宋体" w:cs="宋体"/>
          <w:b/>
          <w:bCs/>
          <w:color w:val="auto"/>
          <w:sz w:val="24"/>
          <w:highlight w:val="none"/>
          <w:u w:val="none"/>
          <w:lang w:val="en-US" w:eastAsia="zh-CN"/>
        </w:rPr>
        <w:t>30</w:t>
      </w:r>
      <w:r>
        <w:rPr>
          <w:rFonts w:hint="eastAsia" w:ascii="宋体" w:hAnsi="宋体" w:cs="宋体"/>
          <w:b/>
          <w:bCs/>
          <w:color w:val="auto"/>
          <w:sz w:val="24"/>
          <w:highlight w:val="none"/>
          <w:u w:val="none"/>
        </w:rPr>
        <w:t>分（北京时间）</w:t>
      </w:r>
    </w:p>
    <w:p w14:paraId="6CBD3F2C">
      <w:pPr>
        <w:shd w:val="clear" w:color="auto" w:fill="auto"/>
        <w:spacing w:line="360" w:lineRule="auto"/>
        <w:ind w:firstLine="435"/>
        <w:jc w:val="left"/>
        <w:rPr>
          <w:rFonts w:hint="eastAsia" w:ascii="宋体" w:hAnsi="宋体" w:eastAsia="宋体" w:cs="宋体"/>
          <w:b/>
          <w:bCs w:val="0"/>
          <w:snapToGrid w:val="0"/>
          <w:color w:val="auto"/>
          <w:kern w:val="0"/>
          <w:sz w:val="24"/>
          <w:highlight w:val="none"/>
          <w:u w:val="none"/>
          <w:lang w:eastAsia="zh-CN"/>
        </w:rPr>
      </w:pP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/>
        </w:rPr>
        <w:t>5.</w:t>
      </w: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/>
          <w:lang w:val="en-US" w:eastAsia="zh-CN"/>
        </w:rPr>
        <w:t>2</w:t>
      </w: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/>
        </w:rPr>
        <w:t>投标文件递交地点：递交截止</w:t>
      </w:r>
      <w:bookmarkStart w:id="1" w:name="_GoBack"/>
      <w:bookmarkEnd w:id="1"/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/>
        </w:rPr>
        <w:t>时间之前签章、加密、上传，递交截止时间后上传的投标文件不予接受。</w:t>
      </w:r>
    </w:p>
    <w:p w14:paraId="10297BDF">
      <w:pPr>
        <w:pStyle w:val="7"/>
        <w:shd w:val="clear" w:color="auto" w:fill="auto"/>
        <w:spacing w:before="120" w:after="120" w:line="360" w:lineRule="auto"/>
        <w:jc w:val="left"/>
        <w:rPr>
          <w:rFonts w:ascii="黑体" w:hAnsi="黑体" w:eastAsia="黑体" w:cs="黑体"/>
          <w:b w:val="0"/>
          <w:sz w:val="24"/>
          <w:szCs w:val="24"/>
          <w:highlight w:val="none"/>
          <w:u w:val="none"/>
        </w:rPr>
      </w:pPr>
      <w:r>
        <w:rPr>
          <w:rFonts w:hint="eastAsia" w:ascii="黑体" w:hAnsi="黑体" w:eastAsia="黑体" w:cs="黑体"/>
          <w:b w:val="0"/>
          <w:sz w:val="24"/>
          <w:szCs w:val="24"/>
          <w:highlight w:val="none"/>
          <w:u w:val="none"/>
        </w:rPr>
        <w:t>6.开标时间及地点</w:t>
      </w:r>
    </w:p>
    <w:p w14:paraId="5541B494">
      <w:pPr>
        <w:shd w:val="clear" w:color="auto" w:fill="auto"/>
        <w:spacing w:line="360" w:lineRule="auto"/>
        <w:ind w:firstLine="437"/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/>
        </w:rPr>
      </w:pP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/>
        </w:rPr>
        <w:t>6.1 开标时间：同投标文件递交截止时间</w:t>
      </w:r>
    </w:p>
    <w:p w14:paraId="71DC6CB5">
      <w:pPr>
        <w:shd w:val="clear" w:color="auto" w:fill="auto"/>
        <w:spacing w:line="360" w:lineRule="auto"/>
        <w:ind w:firstLine="437"/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/>
        </w:rPr>
      </w:pP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/>
        </w:rPr>
        <w:t>6.2 开标地点：“安徽省阳光采购服务平台”线上开标。</w:t>
      </w:r>
    </w:p>
    <w:p w14:paraId="4E77D87E">
      <w:pPr>
        <w:shd w:val="clear" w:color="auto" w:fill="auto"/>
        <w:spacing w:before="0" w:after="0" w:line="360" w:lineRule="auto"/>
        <w:ind w:firstLine="437"/>
        <w:jc w:val="left"/>
        <w:rPr>
          <w:rFonts w:hint="eastAsia" w:ascii="宋体" w:hAnsi="宋体" w:eastAsia="宋体" w:cs="宋体"/>
          <w:b w:val="0"/>
          <w:bCs/>
          <w:snapToGrid w:val="0"/>
          <w:kern w:val="0"/>
          <w:sz w:val="24"/>
          <w:szCs w:val="24"/>
          <w:highlight w:val="none"/>
          <w:u w:val="none"/>
        </w:rPr>
      </w:pP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/>
        </w:rPr>
        <w:t>6.3 解密方式：投标人应于开标时间前通过浏览器登录系统（https://www.ahygcg.com/qytpbidder），进入项目的开标大厅页面，等待文件解密。投标人应在开标时间后30分钟内完成解密。</w:t>
      </w:r>
    </w:p>
    <w:p w14:paraId="724A2C20">
      <w:pPr>
        <w:pStyle w:val="7"/>
        <w:shd w:val="clear" w:color="auto" w:fill="auto"/>
        <w:spacing w:before="120" w:after="120" w:line="360" w:lineRule="auto"/>
        <w:jc w:val="left"/>
        <w:rPr>
          <w:rFonts w:ascii="黑体" w:hAnsi="黑体" w:eastAsia="黑体" w:cs="黑体"/>
          <w:b w:val="0"/>
          <w:sz w:val="24"/>
          <w:szCs w:val="24"/>
          <w:highlight w:val="none"/>
          <w:u w:val="none"/>
        </w:rPr>
      </w:pPr>
      <w:r>
        <w:rPr>
          <w:rFonts w:hint="eastAsia" w:ascii="黑体" w:hAnsi="黑体" w:eastAsia="黑体" w:cs="黑体"/>
          <w:b w:val="0"/>
          <w:sz w:val="24"/>
          <w:szCs w:val="24"/>
          <w:highlight w:val="none"/>
          <w:u w:val="none"/>
        </w:rPr>
        <w:t>7.发布公告的媒介</w:t>
      </w:r>
    </w:p>
    <w:p w14:paraId="57D53F63">
      <w:pPr>
        <w:shd w:val="clear" w:color="auto" w:fill="auto"/>
        <w:spacing w:line="360" w:lineRule="auto"/>
        <w:ind w:firstLine="435"/>
        <w:rPr>
          <w:rFonts w:hint="eastAsia" w:ascii="宋体" w:hAnsi="宋体" w:cs="宋体"/>
          <w:bCs/>
          <w:snapToGrid w:val="0"/>
          <w:kern w:val="0"/>
          <w:sz w:val="24"/>
          <w:highlight w:val="none"/>
        </w:rPr>
      </w:pPr>
      <w:r>
        <w:rPr>
          <w:rFonts w:hint="eastAsia" w:ascii="宋体" w:hAnsi="宋体" w:cs="宋体"/>
          <w:bCs/>
          <w:snapToGrid w:val="0"/>
          <w:kern w:val="0"/>
          <w:sz w:val="24"/>
          <w:highlight w:val="none"/>
        </w:rPr>
        <w:t>本次招标公告同时在以下媒介发布：</w:t>
      </w:r>
    </w:p>
    <w:p w14:paraId="74376020">
      <w:pPr>
        <w:shd w:val="clear" w:color="auto" w:fill="auto"/>
        <w:spacing w:line="360" w:lineRule="auto"/>
        <w:ind w:firstLine="435"/>
        <w:rPr>
          <w:rFonts w:hint="eastAsia" w:ascii="宋体" w:hAnsi="宋体" w:cs="宋体"/>
          <w:bCs/>
          <w:snapToGrid w:val="0"/>
          <w:kern w:val="0"/>
          <w:sz w:val="24"/>
          <w:highlight w:val="none"/>
        </w:rPr>
      </w:pPr>
      <w:r>
        <w:rPr>
          <w:rFonts w:hint="eastAsia" w:ascii="宋体" w:hAnsi="宋体" w:cs="宋体"/>
          <w:bCs/>
          <w:snapToGrid w:val="0"/>
          <w:kern w:val="0"/>
          <w:sz w:val="24"/>
          <w:highlight w:val="none"/>
        </w:rPr>
        <w:t>安徽省招标投标信息网（http://www.ahtba.org.cn/）</w:t>
      </w:r>
    </w:p>
    <w:p w14:paraId="0178BF45">
      <w:pPr>
        <w:shd w:val="clear" w:color="auto" w:fill="auto"/>
        <w:spacing w:line="360" w:lineRule="auto"/>
        <w:ind w:firstLine="435"/>
        <w:rPr>
          <w:rFonts w:hint="eastAsia" w:ascii="宋体" w:hAnsi="宋体" w:cs="宋体"/>
          <w:bCs/>
          <w:snapToGrid w:val="0"/>
          <w:kern w:val="0"/>
          <w:sz w:val="24"/>
          <w:highlight w:val="none"/>
        </w:rPr>
      </w:pPr>
      <w:r>
        <w:rPr>
          <w:rFonts w:hint="eastAsia" w:ascii="宋体" w:hAnsi="宋体" w:cs="宋体"/>
          <w:bCs/>
          <w:snapToGrid w:val="0"/>
          <w:kern w:val="0"/>
          <w:sz w:val="24"/>
          <w:highlight w:val="none"/>
        </w:rPr>
        <w:t>安徽省产权交易中心官网（http://www.aaee.com.cn/）</w:t>
      </w:r>
    </w:p>
    <w:p w14:paraId="0DE43177">
      <w:pPr>
        <w:shd w:val="clear" w:color="auto" w:fill="auto"/>
        <w:spacing w:line="360" w:lineRule="auto"/>
        <w:ind w:firstLine="435"/>
        <w:rPr>
          <w:rFonts w:ascii="宋体" w:hAnsi="宋体" w:cs="宋体"/>
          <w:bCs/>
          <w:snapToGrid w:val="0"/>
          <w:color w:val="auto"/>
          <w:kern w:val="0"/>
          <w:sz w:val="24"/>
          <w:highlight w:val="none"/>
          <w:u w:val="none"/>
        </w:rPr>
      </w:pPr>
      <w:r>
        <w:rPr>
          <w:rFonts w:hint="eastAsia" w:ascii="宋体" w:hAnsi="宋体" w:cs="宋体"/>
          <w:bCs/>
          <w:snapToGrid w:val="0"/>
          <w:kern w:val="0"/>
          <w:sz w:val="24"/>
          <w:highlight w:val="none"/>
        </w:rPr>
        <w:t>安徽省阳光采购服务平台门户网站（https://www.ahygcg.com）</w:t>
      </w:r>
    </w:p>
    <w:p w14:paraId="79D94BF1">
      <w:pPr>
        <w:pStyle w:val="7"/>
        <w:shd w:val="clear" w:color="auto" w:fill="auto"/>
        <w:spacing w:before="120" w:after="120" w:line="360" w:lineRule="auto"/>
        <w:jc w:val="left"/>
        <w:rPr>
          <w:rFonts w:ascii="黑体" w:hAnsi="黑体" w:eastAsia="黑体" w:cs="黑体"/>
          <w:b w:val="0"/>
          <w:sz w:val="24"/>
          <w:szCs w:val="24"/>
          <w:highlight w:val="none"/>
          <w:u w:val="none"/>
        </w:rPr>
      </w:pPr>
      <w:r>
        <w:rPr>
          <w:rFonts w:hint="eastAsia" w:ascii="黑体" w:hAnsi="黑体" w:eastAsia="黑体" w:cs="黑体"/>
          <w:b w:val="0"/>
          <w:sz w:val="24"/>
          <w:szCs w:val="24"/>
          <w:highlight w:val="none"/>
          <w:u w:val="none"/>
        </w:rPr>
        <w:t>8.联系方式</w:t>
      </w:r>
    </w:p>
    <w:p w14:paraId="25D102A8">
      <w:pPr>
        <w:shd w:val="clear" w:color="auto" w:fill="auto"/>
        <w:spacing w:line="360" w:lineRule="auto"/>
        <w:ind w:left="0" w:leftChars="0" w:firstLine="420" w:firstLineChars="175"/>
        <w:rPr>
          <w:rFonts w:hint="eastAsia" w:ascii="宋体" w:hAnsi="宋体" w:eastAsia="宋体" w:cs="宋体"/>
          <w:bCs/>
          <w:snapToGrid w:val="0"/>
          <w:kern w:val="0"/>
          <w:sz w:val="24"/>
          <w:szCs w:val="24"/>
          <w:highlight w:val="none"/>
          <w:u w:val="none"/>
        </w:rPr>
      </w:pPr>
      <w:r>
        <w:rPr>
          <w:rFonts w:hint="eastAsia" w:ascii="宋体" w:hAnsi="宋体" w:eastAsia="宋体" w:cs="宋体"/>
          <w:bCs/>
          <w:snapToGrid w:val="0"/>
          <w:kern w:val="0"/>
          <w:sz w:val="24"/>
          <w:szCs w:val="24"/>
          <w:highlight w:val="none"/>
          <w:u w:val="none"/>
        </w:rPr>
        <w:t>8.1招标人</w:t>
      </w:r>
    </w:p>
    <w:p w14:paraId="341FD4FF">
      <w:pPr>
        <w:shd w:val="clear" w:color="auto" w:fill="auto"/>
        <w:spacing w:line="360" w:lineRule="auto"/>
        <w:ind w:left="0" w:leftChars="0" w:firstLine="420" w:firstLineChars="175"/>
        <w:rPr>
          <w:rFonts w:hint="eastAsia" w:ascii="宋体" w:hAnsi="宋体" w:eastAsia="宋体" w:cs="宋体"/>
          <w:sz w:val="24"/>
          <w:szCs w:val="24"/>
          <w:highlight w:val="none"/>
          <w:u w:val="none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u w:val="none"/>
        </w:rPr>
        <w:t>招标人：</w:t>
      </w:r>
      <w:r>
        <w:rPr>
          <w:rFonts w:hint="eastAsia" w:ascii="宋体" w:hAnsi="宋体" w:eastAsia="宋体" w:cs="宋体"/>
          <w:sz w:val="24"/>
          <w:szCs w:val="24"/>
          <w:highlight w:val="none"/>
          <w:u w:val="none"/>
          <w:lang w:eastAsia="zh-CN"/>
        </w:rPr>
        <w:t>安徽合力股份有限公司合肥铸锻厂</w:t>
      </w:r>
    </w:p>
    <w:p w14:paraId="79672427">
      <w:pPr>
        <w:shd w:val="clear" w:color="auto" w:fill="auto"/>
        <w:spacing w:line="360" w:lineRule="auto"/>
        <w:ind w:left="0" w:leftChars="0" w:firstLine="420" w:firstLineChars="175"/>
        <w:rPr>
          <w:rFonts w:hint="eastAsia" w:ascii="宋体" w:hAnsi="宋体" w:eastAsia="宋体" w:cs="宋体"/>
          <w:sz w:val="24"/>
          <w:szCs w:val="24"/>
          <w:highlight w:val="none"/>
          <w:u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u w:val="none"/>
        </w:rPr>
        <w:t>地址</w:t>
      </w:r>
      <w:r>
        <w:rPr>
          <w:rFonts w:hint="eastAsia" w:ascii="宋体" w:hAnsi="宋体" w:eastAsia="宋体" w:cs="宋体"/>
          <w:sz w:val="24"/>
          <w:szCs w:val="24"/>
          <w:highlight w:val="none"/>
          <w:u w:val="none"/>
          <w:lang w:eastAsia="zh-CN"/>
        </w:rPr>
        <w:t>：安徽省合肥市经济技术开发区合掌路98号</w:t>
      </w:r>
    </w:p>
    <w:p w14:paraId="580E6A6A">
      <w:pPr>
        <w:pStyle w:val="8"/>
        <w:shd w:val="clear" w:color="auto" w:fill="auto"/>
        <w:spacing w:line="360" w:lineRule="auto"/>
        <w:ind w:left="0" w:leftChars="0" w:firstLine="420" w:firstLineChars="175"/>
        <w:jc w:val="left"/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u w:val="none"/>
        </w:rPr>
        <w:t>联系人：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  <w:lang w:val="zh-CN"/>
        </w:rPr>
        <w:t>黄卫生</w:t>
      </w:r>
    </w:p>
    <w:p w14:paraId="47E0E59B">
      <w:pPr>
        <w:shd w:val="clear" w:color="auto" w:fill="auto"/>
        <w:spacing w:line="360" w:lineRule="auto"/>
        <w:ind w:left="0" w:leftChars="0" w:firstLine="420" w:firstLineChars="175"/>
        <w:rPr>
          <w:rFonts w:hint="eastAsia" w:ascii="宋体" w:hAnsi="宋体" w:eastAsia="宋体" w:cs="宋体"/>
          <w:sz w:val="24"/>
          <w:szCs w:val="24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  <w:lang w:val="zh-CN"/>
        </w:rPr>
        <w:t>联系方式：13966651899</w:t>
      </w:r>
    </w:p>
    <w:p w14:paraId="0E50B57D">
      <w:pPr>
        <w:shd w:val="clear" w:color="auto" w:fill="auto"/>
        <w:spacing w:line="360" w:lineRule="auto"/>
        <w:ind w:left="0" w:leftChars="0" w:firstLine="420" w:firstLineChars="175"/>
        <w:rPr>
          <w:rFonts w:hint="eastAsia" w:ascii="宋体" w:hAnsi="宋体" w:eastAsia="宋体" w:cs="宋体"/>
          <w:bCs/>
          <w:snapToGrid w:val="0"/>
          <w:kern w:val="0"/>
          <w:sz w:val="24"/>
          <w:szCs w:val="24"/>
          <w:highlight w:val="none"/>
          <w:u w:val="none"/>
        </w:rPr>
      </w:pPr>
      <w:r>
        <w:rPr>
          <w:rFonts w:hint="eastAsia" w:ascii="宋体" w:hAnsi="宋体" w:eastAsia="宋体" w:cs="宋体"/>
          <w:bCs/>
          <w:snapToGrid w:val="0"/>
          <w:kern w:val="0"/>
          <w:sz w:val="24"/>
          <w:szCs w:val="24"/>
          <w:highlight w:val="none"/>
          <w:u w:val="none"/>
        </w:rPr>
        <w:t>8.2招标代理机构</w:t>
      </w:r>
    </w:p>
    <w:p w14:paraId="1C300EB1">
      <w:pPr>
        <w:shd w:val="clear" w:color="auto" w:fill="auto"/>
        <w:spacing w:line="360" w:lineRule="auto"/>
        <w:ind w:left="0" w:leftChars="0" w:firstLine="420" w:firstLineChars="175"/>
        <w:rPr>
          <w:rFonts w:hint="eastAsia" w:ascii="宋体" w:hAnsi="宋体" w:eastAsia="宋体" w:cs="宋体"/>
          <w:sz w:val="24"/>
          <w:szCs w:val="24"/>
          <w:highlight w:val="none"/>
          <w:u w:val="none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u w:val="none"/>
        </w:rPr>
        <w:t>招标代理机构：</w:t>
      </w:r>
      <w:r>
        <w:rPr>
          <w:rFonts w:hint="eastAsia" w:ascii="宋体" w:hAnsi="宋体" w:eastAsia="宋体" w:cs="宋体"/>
          <w:sz w:val="24"/>
          <w:szCs w:val="24"/>
          <w:highlight w:val="none"/>
          <w:u w:val="none"/>
          <w:lang w:eastAsia="zh-CN"/>
        </w:rPr>
        <w:t>安徽省阳光采购服务平台有限责任公司</w:t>
      </w:r>
    </w:p>
    <w:p w14:paraId="5D9CCE50">
      <w:pPr>
        <w:shd w:val="clear" w:color="auto" w:fill="auto"/>
        <w:spacing w:line="360" w:lineRule="auto"/>
        <w:ind w:left="0" w:leftChars="0" w:firstLine="420" w:firstLineChars="175"/>
        <w:rPr>
          <w:rFonts w:hint="eastAsia" w:ascii="宋体" w:hAnsi="宋体" w:eastAsia="宋体" w:cs="宋体"/>
          <w:sz w:val="24"/>
          <w:szCs w:val="24"/>
          <w:highlight w:val="none"/>
          <w:u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u w:val="none"/>
        </w:rPr>
        <w:t>地址：合肥市徽州大道与烟墩路交口高速滨湖时代广场</w:t>
      </w:r>
      <w:r>
        <w:rPr>
          <w:rFonts w:hint="eastAsia" w:ascii="宋体" w:hAnsi="宋体" w:eastAsia="宋体" w:cs="宋体"/>
          <w:sz w:val="24"/>
          <w:szCs w:val="24"/>
          <w:highlight w:val="none"/>
          <w:u w:val="none"/>
          <w:lang w:val="en-US" w:eastAsia="zh-CN"/>
        </w:rPr>
        <w:t>G1栋</w:t>
      </w:r>
    </w:p>
    <w:p w14:paraId="276BC893">
      <w:pPr>
        <w:shd w:val="clear" w:color="auto" w:fill="auto"/>
        <w:spacing w:line="360" w:lineRule="auto"/>
        <w:ind w:left="0" w:leftChars="0" w:firstLine="420" w:firstLineChars="175"/>
        <w:rPr>
          <w:rFonts w:hint="eastAsia" w:ascii="宋体" w:hAnsi="宋体" w:eastAsia="宋体" w:cs="宋体"/>
          <w:sz w:val="24"/>
          <w:szCs w:val="24"/>
          <w:highlight w:val="none"/>
          <w:u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u w:val="none"/>
        </w:rPr>
        <w:t>联系人：</w:t>
      </w:r>
      <w:r>
        <w:rPr>
          <w:rFonts w:hint="eastAsia" w:ascii="宋体" w:hAnsi="宋体" w:cs="宋体"/>
          <w:sz w:val="24"/>
          <w:szCs w:val="24"/>
          <w:highlight w:val="none"/>
          <w:u w:val="none"/>
          <w:lang w:val="en-US" w:eastAsia="zh-CN"/>
        </w:rPr>
        <w:t>王</w:t>
      </w:r>
      <w:r>
        <w:rPr>
          <w:rFonts w:hint="eastAsia" w:ascii="宋体" w:hAnsi="宋体" w:eastAsia="宋体" w:cs="宋体"/>
          <w:sz w:val="24"/>
          <w:szCs w:val="24"/>
          <w:highlight w:val="none"/>
          <w:u w:val="none"/>
        </w:rPr>
        <w:t xml:space="preserve">工  </w:t>
      </w:r>
    </w:p>
    <w:p w14:paraId="3D87A7AF">
      <w:pPr>
        <w:shd w:val="clear" w:color="auto" w:fill="auto"/>
        <w:spacing w:line="360" w:lineRule="auto"/>
        <w:ind w:left="0" w:leftChars="0" w:firstLine="420" w:firstLineChars="175"/>
        <w:rPr>
          <w:rFonts w:hint="default" w:ascii="宋体" w:hAnsi="宋体" w:cs="宋体"/>
          <w:sz w:val="24"/>
          <w:szCs w:val="24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u w:val="none"/>
        </w:rPr>
        <w:t>电话：</w:t>
      </w:r>
      <w:r>
        <w:rPr>
          <w:rFonts w:hint="eastAsia" w:ascii="宋体" w:hAnsi="宋体" w:cs="宋体"/>
          <w:sz w:val="24"/>
          <w:szCs w:val="24"/>
          <w:highlight w:val="none"/>
          <w:u w:val="none"/>
          <w:lang w:val="en-US" w:eastAsia="zh-CN"/>
        </w:rPr>
        <w:t>18856056499</w:t>
      </w:r>
    </w:p>
    <w:p w14:paraId="4BE40852">
      <w:pPr>
        <w:shd w:val="clear" w:color="auto" w:fill="auto"/>
        <w:spacing w:line="360" w:lineRule="auto"/>
        <w:ind w:left="0" w:leftChars="0" w:firstLine="420" w:firstLineChars="175"/>
        <w:rPr>
          <w:rStyle w:val="11"/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u w:val="none"/>
        </w:rPr>
        <w:t>电子邮箱：</w:t>
      </w:r>
      <w:r>
        <w:rPr>
          <w:rFonts w:hint="eastAsia" w:ascii="宋体" w:hAnsi="宋体" w:eastAsia="宋体" w:cs="宋体"/>
          <w:sz w:val="24"/>
          <w:szCs w:val="24"/>
          <w:highlight w:val="none"/>
          <w:u w:val="none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  <w:highlight w:val="none"/>
          <w:u w:val="none"/>
        </w:rPr>
        <w:instrText xml:space="preserve"> HYPERLINK "mailto:1336996377@qq.com" </w:instrText>
      </w:r>
      <w:r>
        <w:rPr>
          <w:rFonts w:hint="eastAsia" w:ascii="宋体" w:hAnsi="宋体" w:eastAsia="宋体" w:cs="宋体"/>
          <w:sz w:val="24"/>
          <w:szCs w:val="24"/>
          <w:highlight w:val="none"/>
          <w:u w:val="none"/>
        </w:rPr>
        <w:fldChar w:fldCharType="separate"/>
      </w:r>
      <w:r>
        <w:rPr>
          <w:rStyle w:val="11"/>
          <w:rFonts w:hint="eastAsia" w:ascii="宋体" w:hAnsi="宋体" w:cs="宋体"/>
          <w:color w:val="auto"/>
          <w:sz w:val="24"/>
          <w:szCs w:val="24"/>
          <w:highlight w:val="none"/>
          <w:u w:val="none"/>
          <w:lang w:val="en-US" w:eastAsia="zh-CN"/>
        </w:rPr>
        <w:t>616924684@</w:t>
      </w:r>
      <w:r>
        <w:rPr>
          <w:rStyle w:val="11"/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</w:rPr>
        <w:t>@qq.com</w:t>
      </w:r>
      <w:r>
        <w:rPr>
          <w:rStyle w:val="11"/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</w:rPr>
        <w:fldChar w:fldCharType="end"/>
      </w:r>
    </w:p>
    <w:p w14:paraId="5BB3C889">
      <w:pPr>
        <w:pStyle w:val="7"/>
        <w:shd w:val="clear" w:color="auto" w:fill="auto"/>
        <w:spacing w:before="120" w:after="120" w:line="360" w:lineRule="auto"/>
        <w:jc w:val="left"/>
        <w:rPr>
          <w:rFonts w:hint="eastAsia" w:ascii="黑体" w:hAnsi="黑体" w:eastAsia="黑体" w:cs="黑体"/>
          <w:b w:val="0"/>
          <w:sz w:val="24"/>
          <w:szCs w:val="24"/>
          <w:highlight w:val="none"/>
        </w:rPr>
      </w:pPr>
      <w:bookmarkStart w:id="0" w:name="_Toc10017"/>
      <w:r>
        <w:rPr>
          <w:rFonts w:hint="eastAsia" w:ascii="黑体" w:hAnsi="黑体" w:eastAsia="黑体" w:cs="黑体"/>
          <w:b w:val="0"/>
          <w:sz w:val="24"/>
          <w:szCs w:val="24"/>
          <w:highlight w:val="none"/>
        </w:rPr>
        <w:t>9.电子平台注册</w:t>
      </w:r>
      <w:bookmarkEnd w:id="0"/>
    </w:p>
    <w:p w14:paraId="4EE20933">
      <w:pPr>
        <w:shd w:val="clear" w:color="auto" w:fill="auto"/>
        <w:spacing w:line="360" w:lineRule="auto"/>
        <w:ind w:firstLine="437"/>
        <w:rPr>
          <w:rFonts w:hint="eastAsia" w:eastAsia="宋体"/>
          <w:b/>
          <w:bCs/>
          <w:sz w:val="24"/>
          <w:highlight w:val="none"/>
          <w:lang w:val="zh-CN"/>
        </w:rPr>
      </w:pPr>
      <w:r>
        <w:rPr>
          <w:rFonts w:hint="eastAsia" w:eastAsia="宋体"/>
          <w:b/>
          <w:bCs/>
          <w:sz w:val="24"/>
          <w:highlight w:val="none"/>
          <w:lang w:val="zh-CN"/>
        </w:rPr>
        <w:t>潜在投标人须登录“安徽省阳光采购服务平台”（网址：https://www.ahygcg.com，以下简称“服务平台”）参与本项目的招标采购活动。首次登录须办理注册手续，请务必选择注册为“投标人”角色类型。注册流程见服务平台“帮助中心－用户指引”栏目下《安徽省阳光采购服务平台投标人操作手册》，咨询热线：0551-62605171。因未及时办理注册手续影响参加招标采购活动的，责任自负。</w:t>
      </w:r>
    </w:p>
    <w:p w14:paraId="47327F82">
      <w:pPr>
        <w:shd w:val="clear" w:color="auto" w:fill="auto"/>
        <w:spacing w:line="360" w:lineRule="auto"/>
        <w:ind w:firstLine="437"/>
        <w:rPr>
          <w:rFonts w:hint="eastAsia" w:eastAsia="宋体"/>
          <w:b/>
          <w:bCs/>
          <w:sz w:val="24"/>
          <w:highlight w:val="none"/>
          <w:lang w:val="zh-CN"/>
        </w:rPr>
      </w:pPr>
      <w:r>
        <w:rPr>
          <w:rFonts w:hint="eastAsia" w:eastAsia="宋体"/>
          <w:b/>
          <w:bCs/>
          <w:sz w:val="24"/>
          <w:highlight w:val="none"/>
          <w:lang w:val="zh-CN"/>
        </w:rPr>
        <w:t>已注册的潜在投标人若注册信息发生变更（如：与初始注册信息不一致），应及时在系统中提交基本信息变更申请。因未及时变更基本信息导致不利后果的，责任自负。</w:t>
      </w:r>
    </w:p>
    <w:p w14:paraId="5565983F">
      <w:pPr>
        <w:shd w:val="clear" w:color="auto" w:fill="auto"/>
        <w:spacing w:line="360" w:lineRule="auto"/>
        <w:ind w:firstLine="437"/>
        <w:rPr>
          <w:rFonts w:hint="eastAsia" w:eastAsia="宋体"/>
          <w:b/>
          <w:bCs/>
          <w:sz w:val="24"/>
          <w:highlight w:val="none"/>
          <w:lang w:val="zh-CN"/>
        </w:rPr>
      </w:pPr>
      <w:r>
        <w:rPr>
          <w:rFonts w:hint="eastAsia" w:eastAsia="宋体"/>
          <w:b/>
          <w:bCs/>
          <w:sz w:val="24"/>
          <w:highlight w:val="none"/>
          <w:lang w:val="zh-CN"/>
        </w:rPr>
        <w:t>潜在投标人应对系统中录入的基本信息真实性、准确性和完整性负责。如出现相应资料不全、不清楚、超出有效期等情况，由此产生的一切后果由投标人自行承担。</w:t>
      </w:r>
    </w:p>
    <w:p w14:paraId="7BD627E8">
      <w:pPr>
        <w:shd w:val="clear" w:color="auto" w:fill="auto"/>
        <w:spacing w:line="360" w:lineRule="auto"/>
        <w:ind w:firstLine="437"/>
        <w:rPr>
          <w:rFonts w:hint="eastAsia" w:eastAsia="宋体"/>
          <w:b/>
          <w:bCs/>
          <w:sz w:val="24"/>
          <w:highlight w:val="none"/>
          <w:lang w:val="zh-CN"/>
        </w:rPr>
      </w:pPr>
      <w:r>
        <w:rPr>
          <w:rFonts w:hint="eastAsia" w:eastAsia="宋体"/>
          <w:b/>
          <w:bCs/>
          <w:sz w:val="24"/>
          <w:highlight w:val="none"/>
          <w:lang w:val="zh-CN"/>
        </w:rPr>
        <w:t>本项目采用全流程电子化招标采购方式，潜在投标人须办理CA数字证书（以下简称CA），CA用于电子投标/响应文件的签章及上传（上传投标/响应文件需使用CA进行加密）。</w:t>
      </w:r>
    </w:p>
    <w:p w14:paraId="626618EF">
      <w:pPr>
        <w:shd w:val="clear" w:color="auto" w:fill="auto"/>
        <w:spacing w:line="360" w:lineRule="auto"/>
        <w:ind w:firstLine="437"/>
        <w:rPr>
          <w:rFonts w:hint="eastAsia" w:eastAsia="宋体"/>
          <w:b/>
          <w:bCs/>
          <w:sz w:val="24"/>
          <w:highlight w:val="none"/>
          <w:lang w:val="zh-CN"/>
        </w:rPr>
      </w:pPr>
      <w:r>
        <w:rPr>
          <w:rFonts w:hint="eastAsia" w:eastAsia="宋体"/>
          <w:b/>
          <w:bCs/>
          <w:sz w:val="24"/>
          <w:highlight w:val="none"/>
          <w:lang w:val="zh-CN"/>
        </w:rPr>
        <w:t>CA办理可通过微信小程序搜索“新点标证通”，注册小程序账号选择办理“企业证书”，按要求填写企业证书信息提交后，选择“安徽省阳光采购服务平台”申请办理数字证书。CA办理详见服务平台“帮助中心-用户指引”类目下《安徽省阳光采购服务平台投标人操作手册》。</w:t>
      </w:r>
    </w:p>
    <w:p w14:paraId="459104E4">
      <w:pPr>
        <w:shd w:val="clear" w:color="auto" w:fill="auto"/>
        <w:spacing w:line="360" w:lineRule="auto"/>
        <w:ind w:firstLine="437"/>
        <w:rPr>
          <w:rFonts w:hint="eastAsia" w:eastAsia="宋体"/>
          <w:b/>
          <w:bCs/>
          <w:sz w:val="24"/>
          <w:highlight w:val="none"/>
          <w:lang w:val="zh-CN"/>
        </w:rPr>
      </w:pPr>
      <w:r>
        <w:rPr>
          <w:rFonts w:hint="eastAsia" w:eastAsia="宋体"/>
          <w:b/>
          <w:bCs/>
          <w:sz w:val="24"/>
          <w:highlight w:val="none"/>
          <w:lang w:val="zh-CN"/>
        </w:rPr>
        <w:t>审核时间：工作日8:30-12:00，14:30-17:30（北京时间）</w:t>
      </w:r>
    </w:p>
    <w:p w14:paraId="3B861DCB">
      <w:pPr>
        <w:pStyle w:val="2"/>
        <w:shd w:val="clear" w:color="auto" w:fill="auto"/>
        <w:rPr>
          <w:rFonts w:hint="eastAsia"/>
          <w:highlight w:val="none"/>
        </w:rPr>
      </w:pPr>
      <w:r>
        <w:rPr>
          <w:rFonts w:hint="eastAsia" w:eastAsia="宋体"/>
          <w:b/>
          <w:bCs/>
          <w:sz w:val="24"/>
          <w:highlight w:val="none"/>
          <w:lang w:val="zh-CN"/>
        </w:rPr>
        <w:t>联系电话：0551-62605171</w:t>
      </w:r>
    </w:p>
    <w:p w14:paraId="730E25E6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E1OTYzMmFmNTU2N2ZjMTMwYTk0OGIzOWJiNjUwYWUifQ=="/>
  </w:docVars>
  <w:rsids>
    <w:rsidRoot w:val="00000000"/>
    <w:rsid w:val="04A759D9"/>
    <w:rsid w:val="065C5AB4"/>
    <w:rsid w:val="07FB5013"/>
    <w:rsid w:val="09992BE1"/>
    <w:rsid w:val="0A695F8A"/>
    <w:rsid w:val="0B8608D3"/>
    <w:rsid w:val="10227441"/>
    <w:rsid w:val="11A47A13"/>
    <w:rsid w:val="12EF2E2A"/>
    <w:rsid w:val="1F185B3B"/>
    <w:rsid w:val="265106FE"/>
    <w:rsid w:val="2880556D"/>
    <w:rsid w:val="2A940EF5"/>
    <w:rsid w:val="2E4E5209"/>
    <w:rsid w:val="2F7A4FE9"/>
    <w:rsid w:val="34B46C52"/>
    <w:rsid w:val="3526259A"/>
    <w:rsid w:val="359A79A6"/>
    <w:rsid w:val="39B4680B"/>
    <w:rsid w:val="3A4F7388"/>
    <w:rsid w:val="3C1739FC"/>
    <w:rsid w:val="3EA85BFB"/>
    <w:rsid w:val="4F5270DB"/>
    <w:rsid w:val="587B752A"/>
    <w:rsid w:val="5A1E7CAC"/>
    <w:rsid w:val="5A974A7B"/>
    <w:rsid w:val="5C3D06E5"/>
    <w:rsid w:val="5F5E5329"/>
    <w:rsid w:val="60035851"/>
    <w:rsid w:val="61AE73E9"/>
    <w:rsid w:val="66B33914"/>
    <w:rsid w:val="6EAC4C5F"/>
    <w:rsid w:val="77091498"/>
    <w:rsid w:val="7C717C8E"/>
    <w:rsid w:val="7E14113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5">
    <w:name w:val="heading 1"/>
    <w:basedOn w:val="1"/>
    <w:next w:val="6"/>
    <w:qFormat/>
    <w:uiPriority w:val="0"/>
    <w:pPr>
      <w:keepNext/>
      <w:keepLines/>
      <w:spacing w:line="360" w:lineRule="auto"/>
      <w:outlineLvl w:val="0"/>
    </w:pPr>
    <w:rPr>
      <w:b/>
      <w:bCs/>
      <w:kern w:val="44"/>
      <w:sz w:val="32"/>
      <w:szCs w:val="44"/>
    </w:rPr>
  </w:style>
  <w:style w:type="paragraph" w:styleId="7">
    <w:name w:val="heading 2"/>
    <w:basedOn w:val="5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/>
      <w:sz w:val="32"/>
      <w:szCs w:val="32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firstLine="420"/>
    </w:pPr>
    <w:rPr>
      <w:sz w:val="21"/>
    </w:rPr>
  </w:style>
  <w:style w:type="paragraph" w:styleId="3">
    <w:name w:val="Body Text Indent"/>
    <w:basedOn w:val="1"/>
    <w:next w:val="4"/>
    <w:qFormat/>
    <w:uiPriority w:val="0"/>
    <w:pPr>
      <w:ind w:firstLine="560" w:firstLineChars="200"/>
    </w:pPr>
    <w:rPr>
      <w:rFonts w:ascii="宋体" w:hAnsi="宋体"/>
      <w:bCs/>
      <w:sz w:val="28"/>
      <w:szCs w:val="32"/>
    </w:rPr>
  </w:style>
  <w:style w:type="paragraph" w:styleId="4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6">
    <w:name w:val="Title"/>
    <w:basedOn w:val="1"/>
    <w:next w:val="1"/>
    <w:qFormat/>
    <w:uiPriority w:val="0"/>
    <w:pPr>
      <w:spacing w:before="0" w:after="0" w:line="360" w:lineRule="auto"/>
      <w:jc w:val="center"/>
    </w:pPr>
    <w:rPr>
      <w:rFonts w:ascii="宋体" w:hAnsi="宋体" w:eastAsia="黑体"/>
      <w:smallCaps/>
      <w:snapToGrid w:val="0"/>
      <w:sz w:val="44"/>
      <w:szCs w:val="24"/>
    </w:rPr>
  </w:style>
  <w:style w:type="paragraph" w:styleId="8">
    <w:name w:val="Plain Text"/>
    <w:basedOn w:val="1"/>
    <w:qFormat/>
    <w:uiPriority w:val="0"/>
    <w:rPr>
      <w:rFonts w:ascii="Courier New" w:hAnsi="Courier New"/>
      <w:szCs w:val="20"/>
    </w:rPr>
  </w:style>
  <w:style w:type="character" w:styleId="11">
    <w:name w:val="Hyperlink"/>
    <w:basedOn w:val="10"/>
    <w:qFormat/>
    <w:uiPriority w:val="99"/>
    <w:rPr>
      <w:color w:val="0000FF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1590</Words>
  <Characters>2034</Characters>
  <Lines>0</Lines>
  <Paragraphs>0</Paragraphs>
  <TotalTime>15</TotalTime>
  <ScaleCrop>false</ScaleCrop>
  <LinksUpToDate>false</LinksUpToDate>
  <CharactersWithSpaces>2045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2025-08-11T02:15:00Z</dcterms:created>
  <dc:creator>86159</dc:creator>
  <cp:lastModifiedBy>王昱琦</cp:lastModifiedBy>
  <dcterms:modified xsi:type="dcterms:W3CDTF">2026-05-18T07:32:22Z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eyJoZGlkIjoiYmE1OTYzMmFmNTU2N2ZjMTMwYTk0OGIzOWJiNjUwYWUiLCJ1c2VySWQiOiI2MjAxNzkxOTUifQ==</vt:lpwstr>
  </property>
  <property fmtid="{D5CDD505-2E9C-101B-9397-08002B2CF9AE}" pid="4" name="ICV">
    <vt:lpwstr>A6C8D06C04D34E43BFF4BC0104E593B3_13</vt:lpwstr>
  </property>
</Properties>
</file>